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4C3" w:rsidRPr="00DD4BB1" w:rsidRDefault="009A3641" w:rsidP="001B55AC">
      <w:pPr>
        <w:spacing w:line="0" w:lineRule="atLeast"/>
        <w:ind w:left="142"/>
        <w:jc w:val="both"/>
        <w:rPr>
          <w:rFonts w:ascii="Arial" w:hAnsi="Arial" w:cs="Arial"/>
          <w:sz w:val="18"/>
          <w:szCs w:val="18"/>
        </w:rPr>
      </w:pPr>
      <w:r w:rsidRPr="00DD4BB1">
        <w:rPr>
          <w:rFonts w:ascii="Arial" w:hAnsi="Arial" w:cs="Arial"/>
          <w:sz w:val="18"/>
          <w:szCs w:val="18"/>
        </w:rPr>
        <w:t>Con el objeto de normar y estandarizar las herramientas que permitan asegurar la óptima funcionalidad y operatividad de la</w:t>
      </w:r>
      <w:r w:rsidR="00920521" w:rsidRPr="00DD4BB1">
        <w:rPr>
          <w:rFonts w:ascii="Arial" w:hAnsi="Arial" w:cs="Arial"/>
          <w:sz w:val="18"/>
          <w:szCs w:val="18"/>
        </w:rPr>
        <w:t>s</w:t>
      </w:r>
      <w:r w:rsidRPr="00DD4BB1">
        <w:rPr>
          <w:rFonts w:ascii="Arial" w:hAnsi="Arial" w:cs="Arial"/>
          <w:sz w:val="18"/>
          <w:szCs w:val="18"/>
        </w:rPr>
        <w:t xml:space="preserve"> </w:t>
      </w:r>
      <w:r w:rsidR="00920521" w:rsidRPr="00DD4BB1">
        <w:rPr>
          <w:rFonts w:ascii="Arial" w:hAnsi="Arial" w:cs="Arial"/>
          <w:sz w:val="18"/>
          <w:szCs w:val="18"/>
        </w:rPr>
        <w:t xml:space="preserve">diversas </w:t>
      </w:r>
      <w:r w:rsidRPr="00DD4BB1">
        <w:rPr>
          <w:rFonts w:ascii="Arial" w:hAnsi="Arial" w:cs="Arial"/>
          <w:sz w:val="18"/>
          <w:szCs w:val="18"/>
        </w:rPr>
        <w:t>plataforma</w:t>
      </w:r>
      <w:r w:rsidR="00920521" w:rsidRPr="00DD4BB1">
        <w:rPr>
          <w:rFonts w:ascii="Arial" w:hAnsi="Arial" w:cs="Arial"/>
          <w:sz w:val="18"/>
          <w:szCs w:val="18"/>
        </w:rPr>
        <w:t>s</w:t>
      </w:r>
      <w:r w:rsidRPr="00DD4BB1">
        <w:rPr>
          <w:rFonts w:ascii="Arial" w:hAnsi="Arial" w:cs="Arial"/>
          <w:sz w:val="18"/>
          <w:szCs w:val="18"/>
        </w:rPr>
        <w:t xml:space="preserve"> tecnológica</w:t>
      </w:r>
      <w:r w:rsidR="00920521" w:rsidRPr="00DD4BB1">
        <w:rPr>
          <w:rFonts w:ascii="Arial" w:hAnsi="Arial" w:cs="Arial"/>
          <w:sz w:val="18"/>
          <w:szCs w:val="18"/>
        </w:rPr>
        <w:t>s</w:t>
      </w:r>
      <w:r w:rsidR="005D130E" w:rsidRPr="00DD4BB1">
        <w:rPr>
          <w:rFonts w:ascii="Arial" w:hAnsi="Arial" w:cs="Arial"/>
          <w:sz w:val="18"/>
          <w:szCs w:val="18"/>
        </w:rPr>
        <w:t>,</w:t>
      </w:r>
      <w:r w:rsidR="00920521" w:rsidRPr="00DD4BB1">
        <w:rPr>
          <w:rFonts w:ascii="Arial" w:hAnsi="Arial" w:cs="Arial"/>
          <w:sz w:val="18"/>
          <w:szCs w:val="18"/>
        </w:rPr>
        <w:t xml:space="preserve"> se ha</w:t>
      </w:r>
      <w:r w:rsidR="00197156" w:rsidRPr="00DD4BB1">
        <w:rPr>
          <w:rFonts w:ascii="Arial" w:hAnsi="Arial" w:cs="Arial"/>
          <w:sz w:val="18"/>
          <w:szCs w:val="18"/>
        </w:rPr>
        <w:t>n</w:t>
      </w:r>
      <w:r w:rsidR="00920521" w:rsidRPr="00DD4BB1">
        <w:rPr>
          <w:rFonts w:ascii="Arial" w:hAnsi="Arial" w:cs="Arial"/>
          <w:sz w:val="18"/>
          <w:szCs w:val="18"/>
        </w:rPr>
        <w:t xml:space="preserve"> </w:t>
      </w:r>
      <w:r w:rsidR="000D0575" w:rsidRPr="00DD4BB1">
        <w:rPr>
          <w:rFonts w:ascii="Arial" w:hAnsi="Arial" w:cs="Arial"/>
          <w:sz w:val="18"/>
          <w:szCs w:val="18"/>
        </w:rPr>
        <w:t>instrumentado</w:t>
      </w:r>
      <w:r w:rsidR="00920521" w:rsidRPr="00DD4BB1">
        <w:rPr>
          <w:rFonts w:ascii="Arial" w:hAnsi="Arial" w:cs="Arial"/>
          <w:sz w:val="18"/>
          <w:szCs w:val="18"/>
        </w:rPr>
        <w:t xml:space="preserve"> directrices </w:t>
      </w:r>
      <w:r w:rsidR="008943A8" w:rsidRPr="00DD4BB1">
        <w:rPr>
          <w:rFonts w:ascii="Arial" w:hAnsi="Arial" w:cs="Arial"/>
          <w:sz w:val="18"/>
          <w:szCs w:val="18"/>
        </w:rPr>
        <w:t>técnicas de Hardware</w:t>
      </w:r>
      <w:r w:rsidR="00C55A6D" w:rsidRPr="00DD4BB1">
        <w:rPr>
          <w:rFonts w:ascii="Arial" w:hAnsi="Arial" w:cs="Arial"/>
          <w:sz w:val="18"/>
          <w:szCs w:val="18"/>
        </w:rPr>
        <w:t>, la</w:t>
      </w:r>
      <w:r w:rsidR="008943A8" w:rsidRPr="00DD4BB1">
        <w:rPr>
          <w:rFonts w:ascii="Arial" w:hAnsi="Arial" w:cs="Arial"/>
          <w:sz w:val="18"/>
          <w:szCs w:val="18"/>
        </w:rPr>
        <w:t>s cuales</w:t>
      </w:r>
      <w:r w:rsidR="00920521" w:rsidRPr="00DD4BB1">
        <w:rPr>
          <w:rFonts w:ascii="Arial" w:hAnsi="Arial" w:cs="Arial"/>
          <w:sz w:val="18"/>
          <w:szCs w:val="18"/>
        </w:rPr>
        <w:t xml:space="preserve"> </w:t>
      </w:r>
      <w:r w:rsidR="00197156" w:rsidRPr="00DD4BB1">
        <w:rPr>
          <w:rFonts w:ascii="Arial" w:hAnsi="Arial" w:cs="Arial"/>
          <w:sz w:val="18"/>
          <w:szCs w:val="18"/>
        </w:rPr>
        <w:t xml:space="preserve">permitirán aprovechar eficientemente la infraestructura de bienes informáticos, además de garantizar </w:t>
      </w:r>
      <w:r w:rsidR="008943A8" w:rsidRPr="00DD4BB1">
        <w:rPr>
          <w:rFonts w:ascii="Arial" w:hAnsi="Arial" w:cs="Arial"/>
          <w:sz w:val="18"/>
          <w:szCs w:val="18"/>
        </w:rPr>
        <w:t>la continuidad operativa de los servicios</w:t>
      </w:r>
      <w:r w:rsidRPr="00DD4BB1">
        <w:rPr>
          <w:rFonts w:ascii="Arial" w:hAnsi="Arial" w:cs="Arial"/>
          <w:sz w:val="18"/>
          <w:szCs w:val="18"/>
        </w:rPr>
        <w:t xml:space="preserve"> </w:t>
      </w:r>
      <w:r w:rsidR="005D130E" w:rsidRPr="00DD4BB1">
        <w:rPr>
          <w:rFonts w:ascii="Arial" w:hAnsi="Arial" w:cs="Arial"/>
          <w:sz w:val="18"/>
          <w:szCs w:val="18"/>
        </w:rPr>
        <w:t>con que cuenta el Honorable Ayuntamiento del Municipio de Puebla</w:t>
      </w:r>
      <w:r w:rsidR="008943A8" w:rsidRPr="00DD4BB1">
        <w:rPr>
          <w:rFonts w:ascii="Arial" w:hAnsi="Arial" w:cs="Arial"/>
          <w:sz w:val="18"/>
          <w:szCs w:val="18"/>
        </w:rPr>
        <w:t>.</w:t>
      </w:r>
      <w:r w:rsidRPr="00DD4BB1">
        <w:rPr>
          <w:rFonts w:ascii="Arial" w:hAnsi="Arial" w:cs="Arial"/>
          <w:sz w:val="18"/>
          <w:szCs w:val="18"/>
        </w:rPr>
        <w:cr/>
      </w:r>
      <w:r w:rsidR="00DD4BB1">
        <w:rPr>
          <w:rFonts w:ascii="Arial" w:hAnsi="Arial" w:cs="Arial"/>
          <w:sz w:val="18"/>
          <w:szCs w:val="18"/>
        </w:rPr>
        <w:br/>
      </w:r>
      <w:r w:rsidR="006F7209" w:rsidRPr="00DD4BB1">
        <w:rPr>
          <w:rFonts w:ascii="Arial" w:hAnsi="Arial" w:cs="Arial"/>
          <w:sz w:val="18"/>
          <w:szCs w:val="18"/>
        </w:rPr>
        <w:t>En base a lo anterior y c</w:t>
      </w:r>
      <w:r w:rsidR="00C974C3" w:rsidRPr="00DD4BB1">
        <w:rPr>
          <w:rFonts w:ascii="Arial" w:hAnsi="Arial" w:cs="Arial"/>
          <w:sz w:val="18"/>
          <w:szCs w:val="18"/>
        </w:rPr>
        <w:t>on fundamento en los artículos 120 y 171 de la Ley Orgánica Municipal; 1, 3 y 7 de la Ley de Adquisiciones, Arrendamientos y Servicios del Sector Público Estatal y Municipal;</w:t>
      </w:r>
      <w:r w:rsidR="005E4B1F">
        <w:rPr>
          <w:rFonts w:ascii="Arial" w:hAnsi="Arial" w:cs="Arial"/>
          <w:sz w:val="18"/>
          <w:szCs w:val="18"/>
        </w:rPr>
        <w:t xml:space="preserve"> </w:t>
      </w:r>
      <w:r w:rsidR="00CD70A3">
        <w:rPr>
          <w:rFonts w:ascii="Arial" w:hAnsi="Arial" w:cs="Arial"/>
          <w:sz w:val="18"/>
          <w:szCs w:val="18"/>
        </w:rPr>
        <w:t xml:space="preserve">6, </w:t>
      </w:r>
      <w:r w:rsidR="004045A2" w:rsidRPr="001A0833">
        <w:rPr>
          <w:rFonts w:ascii="Arial" w:hAnsi="Arial" w:cs="Arial"/>
          <w:sz w:val="18"/>
          <w:szCs w:val="18"/>
          <w:lang w:val="es-ES_tradnl"/>
        </w:rPr>
        <w:t>1</w:t>
      </w:r>
      <w:r w:rsidR="004045A2">
        <w:rPr>
          <w:rFonts w:ascii="Arial" w:hAnsi="Arial" w:cs="Arial"/>
          <w:sz w:val="18"/>
          <w:szCs w:val="18"/>
          <w:lang w:val="es-ES_tradnl"/>
        </w:rPr>
        <w:t>8</w:t>
      </w:r>
      <w:r w:rsidR="004045A2" w:rsidRPr="001A0833">
        <w:rPr>
          <w:rFonts w:ascii="Arial" w:hAnsi="Arial" w:cs="Arial"/>
          <w:sz w:val="18"/>
          <w:szCs w:val="18"/>
          <w:lang w:val="es-ES_tradnl"/>
        </w:rPr>
        <w:t xml:space="preserve"> fracción</w:t>
      </w:r>
      <w:r w:rsidR="004045A2" w:rsidRPr="006C754C">
        <w:rPr>
          <w:rFonts w:ascii="Arial" w:hAnsi="Arial" w:cs="Arial"/>
          <w:color w:val="000000"/>
          <w:sz w:val="18"/>
          <w:szCs w:val="18"/>
          <w:lang w:val="es-ES_tradnl"/>
        </w:rPr>
        <w:t xml:space="preserve"> </w:t>
      </w:r>
      <w:r w:rsidR="004045A2">
        <w:rPr>
          <w:rFonts w:ascii="Arial" w:hAnsi="Arial" w:cs="Arial"/>
          <w:color w:val="000000"/>
          <w:sz w:val="18"/>
          <w:szCs w:val="18"/>
          <w:lang w:val="es-ES_tradnl"/>
        </w:rPr>
        <w:t>V</w:t>
      </w:r>
      <w:r w:rsidR="00264E64">
        <w:rPr>
          <w:rFonts w:ascii="Arial" w:hAnsi="Arial" w:cs="Arial"/>
          <w:color w:val="000000"/>
          <w:sz w:val="18"/>
          <w:szCs w:val="18"/>
          <w:lang w:val="es-ES_tradnl"/>
        </w:rPr>
        <w:t>, VI, XIV, XVI</w:t>
      </w:r>
      <w:r w:rsidR="004045A2">
        <w:rPr>
          <w:rFonts w:ascii="Arial" w:hAnsi="Arial" w:cs="Arial"/>
          <w:color w:val="000000"/>
          <w:sz w:val="18"/>
          <w:szCs w:val="18"/>
          <w:lang w:val="es-ES_tradnl"/>
        </w:rPr>
        <w:t>,</w:t>
      </w:r>
      <w:r w:rsidR="004045A2" w:rsidRPr="006C754C">
        <w:rPr>
          <w:rFonts w:ascii="Arial" w:hAnsi="Arial" w:cs="Arial"/>
          <w:color w:val="000000"/>
          <w:sz w:val="18"/>
          <w:szCs w:val="18"/>
          <w:lang w:val="es-ES_tradnl"/>
        </w:rPr>
        <w:t xml:space="preserve"> </w:t>
      </w:r>
      <w:r w:rsidR="004045A2">
        <w:rPr>
          <w:rFonts w:ascii="Arial" w:hAnsi="Arial" w:cs="Arial"/>
          <w:color w:val="000000"/>
          <w:sz w:val="18"/>
          <w:szCs w:val="18"/>
          <w:lang w:val="es-ES_tradnl"/>
        </w:rPr>
        <w:t>19 fracción I</w:t>
      </w:r>
      <w:r w:rsidR="00264E64">
        <w:rPr>
          <w:rFonts w:ascii="Arial" w:hAnsi="Arial" w:cs="Arial"/>
          <w:color w:val="000000"/>
          <w:sz w:val="18"/>
          <w:szCs w:val="18"/>
          <w:lang w:val="es-ES_tradnl"/>
        </w:rPr>
        <w:t>II,</w:t>
      </w:r>
      <w:r w:rsidR="00970147">
        <w:rPr>
          <w:rFonts w:ascii="Arial" w:hAnsi="Arial" w:cs="Arial"/>
          <w:color w:val="000000"/>
          <w:sz w:val="18"/>
          <w:szCs w:val="18"/>
          <w:lang w:val="es-ES_tradnl"/>
        </w:rPr>
        <w:t xml:space="preserve"> VIII </w:t>
      </w:r>
      <w:r w:rsidR="004045A2" w:rsidRPr="00E2586F">
        <w:rPr>
          <w:rFonts w:ascii="Arial" w:hAnsi="Arial" w:cs="Arial"/>
          <w:sz w:val="18"/>
          <w:szCs w:val="18"/>
          <w:lang w:val="es-ES_tradnl"/>
        </w:rPr>
        <w:t xml:space="preserve">del Reglamento Interior de la Secretaría de </w:t>
      </w:r>
      <w:r w:rsidR="004045A2">
        <w:rPr>
          <w:rFonts w:ascii="Arial" w:hAnsi="Arial" w:cs="Arial"/>
          <w:sz w:val="18"/>
          <w:szCs w:val="18"/>
          <w:lang w:val="es-ES_tradnl"/>
        </w:rPr>
        <w:t>Innovación Digital y Comunicaciones</w:t>
      </w:r>
      <w:r w:rsidR="00C974C3" w:rsidRPr="00DD4BB1">
        <w:rPr>
          <w:rFonts w:ascii="Arial" w:hAnsi="Arial" w:cs="Arial"/>
          <w:sz w:val="18"/>
          <w:szCs w:val="18"/>
        </w:rPr>
        <w:t xml:space="preserve">; </w:t>
      </w:r>
      <w:r w:rsidR="002736FF" w:rsidRPr="00DD4BB1">
        <w:rPr>
          <w:rFonts w:ascii="Arial" w:hAnsi="Arial" w:cs="Arial"/>
          <w:sz w:val="18"/>
          <w:szCs w:val="18"/>
        </w:rPr>
        <w:t>así como</w:t>
      </w:r>
      <w:r w:rsidR="00C974C3" w:rsidRPr="00DD4BB1">
        <w:rPr>
          <w:rFonts w:ascii="Arial" w:hAnsi="Arial" w:cs="Arial"/>
          <w:sz w:val="18"/>
          <w:szCs w:val="18"/>
        </w:rPr>
        <w:t xml:space="preserve"> demás Leyes y Reglamentos aplicables en la materia; y</w:t>
      </w:r>
      <w:r w:rsidR="002736FF" w:rsidRPr="00DD4BB1">
        <w:rPr>
          <w:rFonts w:ascii="Arial" w:hAnsi="Arial" w:cs="Arial"/>
          <w:sz w:val="18"/>
          <w:szCs w:val="18"/>
        </w:rPr>
        <w:t>,</w:t>
      </w:r>
      <w:r w:rsidR="00C974C3" w:rsidRPr="00DD4BB1">
        <w:rPr>
          <w:rFonts w:ascii="Arial" w:hAnsi="Arial" w:cs="Arial"/>
          <w:sz w:val="18"/>
          <w:szCs w:val="18"/>
        </w:rPr>
        <w:t xml:space="preserve"> con el objeto de lograr la estandarización de los </w:t>
      </w:r>
      <w:r w:rsidR="009D1FF1" w:rsidRPr="00DD4BB1">
        <w:rPr>
          <w:rFonts w:ascii="Arial" w:hAnsi="Arial" w:cs="Arial"/>
          <w:sz w:val="18"/>
          <w:szCs w:val="18"/>
        </w:rPr>
        <w:t>b</w:t>
      </w:r>
      <w:r w:rsidR="00C974C3" w:rsidRPr="00DD4BB1">
        <w:rPr>
          <w:rFonts w:ascii="Arial" w:hAnsi="Arial" w:cs="Arial"/>
          <w:sz w:val="18"/>
          <w:szCs w:val="18"/>
        </w:rPr>
        <w:t xml:space="preserve">ienes y servicios en materia de Tecnologías de la Información y Comunicaciones (TIC), </w:t>
      </w:r>
      <w:r w:rsidR="00347DCE" w:rsidRPr="00DD4BB1">
        <w:rPr>
          <w:rFonts w:ascii="Arial" w:hAnsi="Arial" w:cs="Arial"/>
          <w:sz w:val="18"/>
          <w:szCs w:val="18"/>
        </w:rPr>
        <w:t>se emiten los siguientes:</w:t>
      </w:r>
      <w:r w:rsidR="00C974C3" w:rsidRPr="00DD4BB1">
        <w:rPr>
          <w:rFonts w:ascii="Arial" w:hAnsi="Arial" w:cs="Arial"/>
          <w:sz w:val="18"/>
          <w:szCs w:val="18"/>
        </w:rPr>
        <w:t xml:space="preserve"> </w:t>
      </w:r>
    </w:p>
    <w:p w:rsidR="002736FF" w:rsidRDefault="002736FF" w:rsidP="00347DCE">
      <w:pPr>
        <w:spacing w:line="0" w:lineRule="atLeast"/>
        <w:ind w:firstLine="142"/>
        <w:jc w:val="center"/>
        <w:rPr>
          <w:rFonts w:ascii="Arial" w:hAnsi="Arial" w:cs="Arial"/>
          <w:b/>
          <w:sz w:val="19"/>
          <w:szCs w:val="19"/>
        </w:rPr>
      </w:pPr>
    </w:p>
    <w:p w:rsidR="00C974C3" w:rsidRPr="00AD1457" w:rsidRDefault="00347DCE" w:rsidP="00347DCE">
      <w:pPr>
        <w:spacing w:line="0" w:lineRule="atLeast"/>
        <w:ind w:firstLine="142"/>
        <w:jc w:val="center"/>
        <w:rPr>
          <w:rFonts w:ascii="Arial" w:hAnsi="Arial" w:cs="Arial"/>
          <w:b/>
          <w:szCs w:val="19"/>
        </w:rPr>
      </w:pPr>
      <w:r w:rsidRPr="00AD1457">
        <w:rPr>
          <w:rFonts w:ascii="Arial" w:hAnsi="Arial" w:cs="Arial"/>
          <w:b/>
          <w:szCs w:val="19"/>
        </w:rPr>
        <w:t xml:space="preserve">ESTÁNDARES DE EQUIPO DE </w:t>
      </w:r>
      <w:r w:rsidR="009E2872">
        <w:rPr>
          <w:rFonts w:ascii="Arial" w:hAnsi="Arial" w:cs="Arial"/>
          <w:b/>
          <w:szCs w:val="19"/>
        </w:rPr>
        <w:t>RESPALDO DE ENERGÍA</w:t>
      </w:r>
    </w:p>
    <w:p w:rsidR="00347DCE" w:rsidRPr="00AD1457" w:rsidRDefault="00347DCE" w:rsidP="00347DCE">
      <w:pPr>
        <w:spacing w:line="0" w:lineRule="atLeast"/>
        <w:jc w:val="both"/>
        <w:rPr>
          <w:rFonts w:ascii="Arial" w:hAnsi="Arial" w:cs="Arial"/>
          <w:b/>
          <w:szCs w:val="19"/>
        </w:rPr>
      </w:pPr>
      <w:r w:rsidRPr="00AD1457">
        <w:rPr>
          <w:rFonts w:ascii="Arial" w:hAnsi="Arial" w:cs="Arial"/>
          <w:b/>
          <w:szCs w:val="19"/>
        </w:rPr>
        <w:t>OBJETO</w:t>
      </w:r>
    </w:p>
    <w:p w:rsidR="00347DCE" w:rsidRPr="00DD4BB1" w:rsidRDefault="00CD13FB" w:rsidP="00347DCE">
      <w:pPr>
        <w:spacing w:line="0" w:lineRule="atLeast"/>
        <w:jc w:val="both"/>
        <w:rPr>
          <w:rFonts w:ascii="Arial" w:hAnsi="Arial" w:cs="Arial"/>
          <w:sz w:val="18"/>
          <w:szCs w:val="18"/>
        </w:rPr>
      </w:pPr>
      <w:r w:rsidRPr="00DD4BB1">
        <w:rPr>
          <w:rFonts w:ascii="Arial" w:hAnsi="Arial" w:cs="Arial"/>
          <w:sz w:val="18"/>
          <w:szCs w:val="18"/>
        </w:rPr>
        <w:t>La estandarización de bienes i</w:t>
      </w:r>
      <w:r w:rsidR="00DF416E" w:rsidRPr="00DD4BB1">
        <w:rPr>
          <w:rFonts w:ascii="Arial" w:hAnsi="Arial" w:cs="Arial"/>
          <w:sz w:val="18"/>
          <w:szCs w:val="18"/>
        </w:rPr>
        <w:t>nformáticos</w:t>
      </w:r>
      <w:r w:rsidR="00DC1837" w:rsidRPr="00DD4BB1">
        <w:rPr>
          <w:rFonts w:ascii="Arial" w:hAnsi="Arial" w:cs="Arial"/>
          <w:sz w:val="18"/>
          <w:szCs w:val="18"/>
        </w:rPr>
        <w:t xml:space="preserve"> </w:t>
      </w:r>
      <w:r w:rsidR="00EE7605" w:rsidRPr="00DD4BB1">
        <w:rPr>
          <w:rFonts w:ascii="Arial" w:hAnsi="Arial" w:cs="Arial"/>
          <w:sz w:val="18"/>
          <w:szCs w:val="18"/>
        </w:rPr>
        <w:t>presenta</w:t>
      </w:r>
      <w:r w:rsidR="00DC1837" w:rsidRPr="00DD4BB1">
        <w:rPr>
          <w:rFonts w:ascii="Arial" w:hAnsi="Arial" w:cs="Arial"/>
          <w:sz w:val="18"/>
          <w:szCs w:val="18"/>
        </w:rPr>
        <w:t xml:space="preserve"> grandes beneficios, como el proveer los requerimientos necesarios para la adquisición </w:t>
      </w:r>
      <w:r w:rsidRPr="00DD4BB1">
        <w:rPr>
          <w:rFonts w:ascii="Arial" w:hAnsi="Arial" w:cs="Arial"/>
          <w:sz w:val="18"/>
          <w:szCs w:val="18"/>
        </w:rPr>
        <w:t>de nuevo Hardware, adecuado a las necesidades</w:t>
      </w:r>
      <w:r w:rsidR="00347DCE" w:rsidRPr="00DD4BB1">
        <w:rPr>
          <w:rFonts w:ascii="Arial" w:hAnsi="Arial" w:cs="Arial"/>
          <w:sz w:val="18"/>
          <w:szCs w:val="18"/>
        </w:rPr>
        <w:t xml:space="preserve"> y funciones de los servidores públicos</w:t>
      </w:r>
      <w:r w:rsidRPr="00DD4BB1">
        <w:rPr>
          <w:rFonts w:ascii="Arial" w:hAnsi="Arial" w:cs="Arial"/>
          <w:sz w:val="18"/>
          <w:szCs w:val="18"/>
        </w:rPr>
        <w:t xml:space="preserve"> que lo requiere</w:t>
      </w:r>
      <w:r w:rsidR="00347DCE" w:rsidRPr="00DD4BB1">
        <w:rPr>
          <w:rFonts w:ascii="Arial" w:hAnsi="Arial" w:cs="Arial"/>
          <w:sz w:val="18"/>
          <w:szCs w:val="18"/>
        </w:rPr>
        <w:t>n, de esta Administración Pública Municipal</w:t>
      </w:r>
      <w:r w:rsidRPr="00DD4BB1">
        <w:rPr>
          <w:rFonts w:ascii="Arial" w:hAnsi="Arial" w:cs="Arial"/>
          <w:sz w:val="18"/>
          <w:szCs w:val="18"/>
        </w:rPr>
        <w:t xml:space="preserve">. </w:t>
      </w:r>
    </w:p>
    <w:p w:rsidR="00DC1837" w:rsidRPr="00DD4BB1" w:rsidRDefault="00CD13FB" w:rsidP="00347DCE">
      <w:pPr>
        <w:spacing w:line="0" w:lineRule="atLeast"/>
        <w:jc w:val="both"/>
        <w:rPr>
          <w:rFonts w:ascii="Arial" w:hAnsi="Arial" w:cs="Arial"/>
          <w:sz w:val="18"/>
          <w:szCs w:val="18"/>
        </w:rPr>
      </w:pPr>
      <w:r w:rsidRPr="00DD4BB1">
        <w:rPr>
          <w:rFonts w:ascii="Arial" w:hAnsi="Arial" w:cs="Arial"/>
          <w:sz w:val="18"/>
          <w:szCs w:val="18"/>
        </w:rPr>
        <w:t>Dentro de los beneficios que</w:t>
      </w:r>
      <w:r w:rsidR="00956F59" w:rsidRPr="00DD4BB1">
        <w:rPr>
          <w:rFonts w:ascii="Arial" w:hAnsi="Arial" w:cs="Arial"/>
          <w:sz w:val="18"/>
          <w:szCs w:val="18"/>
        </w:rPr>
        <w:t xml:space="preserve"> se obtienen al adquirir estos estándares se </w:t>
      </w:r>
      <w:r w:rsidRPr="00DD4BB1">
        <w:rPr>
          <w:rFonts w:ascii="Arial" w:hAnsi="Arial" w:cs="Arial"/>
          <w:sz w:val="18"/>
          <w:szCs w:val="18"/>
        </w:rPr>
        <w:t>incluyen:</w:t>
      </w:r>
    </w:p>
    <w:p w:rsidR="00CD13FB" w:rsidRPr="00DD4BB1" w:rsidRDefault="00CD13FB" w:rsidP="00DD4BB1">
      <w:pPr>
        <w:spacing w:after="0" w:line="0" w:lineRule="atLeast"/>
        <w:ind w:left="708"/>
        <w:jc w:val="both"/>
        <w:rPr>
          <w:rFonts w:ascii="Arial" w:hAnsi="Arial" w:cs="Arial"/>
          <w:sz w:val="18"/>
          <w:szCs w:val="18"/>
        </w:rPr>
      </w:pPr>
      <w:r w:rsidRPr="00DD4BB1">
        <w:rPr>
          <w:rFonts w:ascii="Arial" w:hAnsi="Arial" w:cs="Arial"/>
          <w:sz w:val="18"/>
          <w:szCs w:val="18"/>
        </w:rPr>
        <w:t>1.- Reducir los costos</w:t>
      </w:r>
      <w:r w:rsidR="00DD4BB1">
        <w:rPr>
          <w:rFonts w:ascii="Arial" w:hAnsi="Arial" w:cs="Arial"/>
          <w:sz w:val="18"/>
          <w:szCs w:val="18"/>
        </w:rPr>
        <w:t>.</w:t>
      </w:r>
    </w:p>
    <w:p w:rsidR="00CD13FB" w:rsidRPr="00DD4BB1" w:rsidRDefault="00CD13FB" w:rsidP="00DD4BB1">
      <w:pPr>
        <w:spacing w:after="0" w:line="0" w:lineRule="atLeast"/>
        <w:ind w:left="708"/>
        <w:jc w:val="both"/>
        <w:rPr>
          <w:rFonts w:ascii="Arial" w:hAnsi="Arial" w:cs="Arial"/>
          <w:sz w:val="18"/>
          <w:szCs w:val="18"/>
        </w:rPr>
      </w:pPr>
      <w:r w:rsidRPr="00DD4BB1">
        <w:rPr>
          <w:rFonts w:ascii="Arial" w:hAnsi="Arial" w:cs="Arial"/>
          <w:sz w:val="18"/>
          <w:szCs w:val="18"/>
        </w:rPr>
        <w:t>2.- Aumentar la productividad laboral</w:t>
      </w:r>
      <w:r w:rsidR="00DD4BB1">
        <w:rPr>
          <w:rFonts w:ascii="Arial" w:hAnsi="Arial" w:cs="Arial"/>
          <w:sz w:val="18"/>
          <w:szCs w:val="18"/>
        </w:rPr>
        <w:t>.</w:t>
      </w:r>
    </w:p>
    <w:p w:rsidR="008A7FB0" w:rsidRPr="00DD4BB1" w:rsidRDefault="00CD13FB" w:rsidP="00DD4BB1">
      <w:pPr>
        <w:spacing w:after="0" w:line="0" w:lineRule="atLeast"/>
        <w:ind w:left="708"/>
        <w:jc w:val="both"/>
        <w:rPr>
          <w:rFonts w:ascii="Arial" w:hAnsi="Arial" w:cs="Arial"/>
          <w:sz w:val="18"/>
          <w:szCs w:val="18"/>
        </w:rPr>
      </w:pPr>
      <w:r w:rsidRPr="00DD4BB1">
        <w:rPr>
          <w:rFonts w:ascii="Arial" w:hAnsi="Arial" w:cs="Arial"/>
          <w:sz w:val="18"/>
          <w:szCs w:val="18"/>
        </w:rPr>
        <w:t>3.- Asegurar la interoperabilidad y la compatibilidad.</w:t>
      </w:r>
    </w:p>
    <w:p w:rsidR="007A664E" w:rsidRPr="00840E6D" w:rsidRDefault="007A664E" w:rsidP="00956F59">
      <w:pPr>
        <w:spacing w:after="0" w:line="0" w:lineRule="atLeast"/>
        <w:jc w:val="both"/>
        <w:rPr>
          <w:rFonts w:ascii="Arial" w:hAnsi="Arial" w:cs="Arial"/>
          <w:sz w:val="19"/>
          <w:szCs w:val="19"/>
        </w:rPr>
      </w:pPr>
    </w:p>
    <w:tbl>
      <w:tblPr>
        <w:tblStyle w:val="Tablaconcuadrcula"/>
        <w:tblW w:w="0" w:type="auto"/>
        <w:tblLayout w:type="fixed"/>
        <w:tblLook w:val="04A0"/>
      </w:tblPr>
      <w:tblGrid>
        <w:gridCol w:w="1361"/>
        <w:gridCol w:w="1724"/>
        <w:gridCol w:w="6912"/>
      </w:tblGrid>
      <w:tr w:rsidR="000B5C0A" w:rsidRPr="00FC496B" w:rsidTr="008617C7">
        <w:tc>
          <w:tcPr>
            <w:tcW w:w="1361" w:type="dxa"/>
          </w:tcPr>
          <w:p w:rsidR="000A2AF3" w:rsidRPr="000A2AF3" w:rsidRDefault="000A2AF3" w:rsidP="009C0F0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A2AF3">
              <w:rPr>
                <w:rFonts w:ascii="Arial" w:hAnsi="Arial" w:cs="Arial"/>
                <w:b/>
                <w:sz w:val="18"/>
                <w:szCs w:val="18"/>
              </w:rPr>
              <w:t>Clasificación</w:t>
            </w:r>
          </w:p>
        </w:tc>
        <w:tc>
          <w:tcPr>
            <w:tcW w:w="1724" w:type="dxa"/>
          </w:tcPr>
          <w:p w:rsidR="000A2AF3" w:rsidRPr="000A2AF3" w:rsidRDefault="000A2AF3" w:rsidP="009C0F0B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A2AF3">
              <w:rPr>
                <w:rFonts w:ascii="Arial" w:hAnsi="Arial" w:cs="Arial"/>
                <w:b/>
                <w:sz w:val="18"/>
                <w:szCs w:val="18"/>
              </w:rPr>
              <w:t>Características</w:t>
            </w:r>
          </w:p>
        </w:tc>
        <w:tc>
          <w:tcPr>
            <w:tcW w:w="6912" w:type="dxa"/>
          </w:tcPr>
          <w:p w:rsidR="000A2AF3" w:rsidRPr="000A2AF3" w:rsidRDefault="000A2AF3" w:rsidP="000A2AF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0A2AF3">
              <w:rPr>
                <w:rFonts w:ascii="Arial" w:hAnsi="Arial" w:cs="Arial"/>
                <w:b/>
                <w:sz w:val="18"/>
                <w:szCs w:val="18"/>
              </w:rPr>
              <w:t>Descripción</w:t>
            </w:r>
          </w:p>
        </w:tc>
      </w:tr>
      <w:tr w:rsidR="009F6849" w:rsidRPr="00FC496B" w:rsidTr="00F81FDD">
        <w:trPr>
          <w:cantSplit/>
          <w:trHeight w:val="1134"/>
        </w:trPr>
        <w:tc>
          <w:tcPr>
            <w:tcW w:w="1361" w:type="dxa"/>
            <w:vMerge w:val="restart"/>
            <w:vAlign w:val="center"/>
          </w:tcPr>
          <w:p w:rsidR="009F6849" w:rsidRPr="008617C7" w:rsidRDefault="009F6849" w:rsidP="008617C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617C7">
              <w:rPr>
                <w:rFonts w:ascii="Arial" w:hAnsi="Arial" w:cs="Arial"/>
                <w:b/>
                <w:bCs/>
                <w:sz w:val="16"/>
                <w:szCs w:val="16"/>
              </w:rPr>
              <w:t>PROTECCIÓN</w:t>
            </w:r>
          </w:p>
          <w:p w:rsidR="009F6849" w:rsidRPr="008617C7" w:rsidRDefault="009F6849" w:rsidP="008617C7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8617C7">
              <w:rPr>
                <w:rFonts w:ascii="Arial" w:hAnsi="Arial" w:cs="Arial"/>
                <w:b/>
                <w:bCs/>
                <w:sz w:val="16"/>
                <w:szCs w:val="16"/>
              </w:rPr>
              <w:t>BÁSICA</w:t>
            </w:r>
          </w:p>
        </w:tc>
        <w:tc>
          <w:tcPr>
            <w:tcW w:w="1724" w:type="dxa"/>
            <w:vAlign w:val="center"/>
          </w:tcPr>
          <w:p w:rsidR="009F6849" w:rsidRDefault="009F6849" w:rsidP="00F00516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Fuente de energía</w:t>
            </w:r>
          </w:p>
          <w:p w:rsidR="009F6849" w:rsidRDefault="009F6849" w:rsidP="00F00516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ininterrumpida de </w:t>
            </w:r>
            <w:r w:rsidR="00340608">
              <w:rPr>
                <w:rFonts w:ascii="Arial" w:hAnsi="Arial" w:cs="Arial"/>
                <w:sz w:val="14"/>
                <w:szCs w:val="14"/>
              </w:rPr>
              <w:t>55</w:t>
            </w:r>
            <w:r>
              <w:rPr>
                <w:rFonts w:ascii="Arial" w:hAnsi="Arial" w:cs="Arial"/>
                <w:sz w:val="14"/>
                <w:szCs w:val="14"/>
              </w:rPr>
              <w:t>0</w:t>
            </w:r>
          </w:p>
          <w:p w:rsidR="009F6849" w:rsidRPr="00E52A00" w:rsidRDefault="009F6849" w:rsidP="00F00516">
            <w:pPr>
              <w:rPr>
                <w:rFonts w:ascii="Arial" w:hAnsi="Arial" w:cs="Arial"/>
                <w:b/>
                <w:sz w:val="17"/>
                <w:szCs w:val="17"/>
              </w:rPr>
            </w:pPr>
            <w:r>
              <w:rPr>
                <w:rFonts w:ascii="Arial" w:hAnsi="Arial" w:cs="Arial"/>
                <w:sz w:val="14"/>
                <w:szCs w:val="14"/>
              </w:rPr>
              <w:t>VA.</w:t>
            </w:r>
          </w:p>
        </w:tc>
        <w:tc>
          <w:tcPr>
            <w:tcW w:w="6912" w:type="dxa"/>
          </w:tcPr>
          <w:p w:rsidR="009F6849" w:rsidRPr="006824B1" w:rsidRDefault="009F6849" w:rsidP="0034060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7"/>
                <w:szCs w:val="17"/>
              </w:rPr>
            </w:pPr>
            <w:r w:rsidRPr="006824B1">
              <w:rPr>
                <w:rFonts w:ascii="Arial" w:hAnsi="Arial" w:cs="Arial"/>
                <w:sz w:val="14"/>
                <w:szCs w:val="14"/>
              </w:rPr>
              <w:t xml:space="preserve">Fuente de energía ininterrumpida de </w:t>
            </w:r>
            <w:r w:rsidR="00340608">
              <w:rPr>
                <w:rFonts w:ascii="Arial" w:hAnsi="Arial" w:cs="Arial"/>
                <w:sz w:val="14"/>
                <w:szCs w:val="14"/>
              </w:rPr>
              <w:t>55</w:t>
            </w:r>
            <w:r w:rsidRPr="006824B1">
              <w:rPr>
                <w:rFonts w:ascii="Arial" w:hAnsi="Arial" w:cs="Arial"/>
                <w:bCs/>
                <w:sz w:val="14"/>
                <w:szCs w:val="14"/>
              </w:rPr>
              <w:t xml:space="preserve">0 VA </w:t>
            </w:r>
            <w:r w:rsidRPr="006824B1">
              <w:rPr>
                <w:rFonts w:ascii="Arial" w:hAnsi="Arial" w:cs="Arial"/>
                <w:sz w:val="14"/>
                <w:szCs w:val="14"/>
              </w:rPr>
              <w:t xml:space="preserve">con las siguientes especificaciones mínimas: a).- Potencia nominal de </w:t>
            </w:r>
            <w:r w:rsidR="00340608">
              <w:rPr>
                <w:rFonts w:ascii="Arial" w:hAnsi="Arial" w:cs="Arial"/>
                <w:sz w:val="14"/>
                <w:szCs w:val="14"/>
              </w:rPr>
              <w:t>550</w:t>
            </w:r>
            <w:r w:rsidRPr="006824B1">
              <w:rPr>
                <w:rFonts w:ascii="Arial" w:hAnsi="Arial" w:cs="Arial"/>
                <w:sz w:val="14"/>
                <w:szCs w:val="14"/>
              </w:rPr>
              <w:t xml:space="preserve"> VA; 3</w:t>
            </w:r>
            <w:r w:rsidR="00340608">
              <w:rPr>
                <w:rFonts w:ascii="Arial" w:hAnsi="Arial" w:cs="Arial"/>
                <w:sz w:val="14"/>
                <w:szCs w:val="14"/>
              </w:rPr>
              <w:t>3</w:t>
            </w:r>
            <w:r w:rsidRPr="006824B1">
              <w:rPr>
                <w:rFonts w:ascii="Arial" w:hAnsi="Arial" w:cs="Arial"/>
                <w:sz w:val="14"/>
                <w:szCs w:val="14"/>
              </w:rPr>
              <w:t xml:space="preserve">0 Watts b).- Voltaje de entrada de 120 volts con rango de 85 volts a 145 volts c).- Voltaje de salida regulada de 120 volts + / - 15 % máximo d).- Voltaje de salida de batería de 120 volts + / - 10% máximo e).- mínimo </w:t>
            </w:r>
            <w:r>
              <w:rPr>
                <w:rFonts w:ascii="Arial" w:hAnsi="Arial" w:cs="Arial"/>
                <w:sz w:val="14"/>
                <w:szCs w:val="14"/>
              </w:rPr>
              <w:t>4</w:t>
            </w:r>
            <w:r w:rsidRPr="006824B1">
              <w:rPr>
                <w:rFonts w:ascii="Arial" w:hAnsi="Arial" w:cs="Arial"/>
                <w:sz w:val="14"/>
                <w:szCs w:val="14"/>
              </w:rPr>
              <w:t xml:space="preserve"> contactos NEMA 5-15R con protección contra sobrecarga, regulador de voltaje en línea integrado y supresión de picos y ruidos f).- Dispositivo electrónico de protección térmica ó disyuntor para evitar el cambio de fusibles g).- Al menos el 50 por ciento de los contactos deberá de contar con respaldo de batería h).-Puerto de comunicaciones USB para administración del equipo UPS i).- Indicadores visibles del estado de operación del equipo: operación en baterías, sobre carga y operación normal y reemplazo de baterías j).- Tiempo de respaldo mínimo de </w:t>
            </w:r>
            <w:r>
              <w:rPr>
                <w:rFonts w:ascii="Arial" w:hAnsi="Arial" w:cs="Arial"/>
                <w:sz w:val="14"/>
                <w:szCs w:val="14"/>
              </w:rPr>
              <w:t>5</w:t>
            </w:r>
            <w:r w:rsidRPr="006824B1">
              <w:rPr>
                <w:rFonts w:ascii="Arial" w:hAnsi="Arial" w:cs="Arial"/>
                <w:sz w:val="14"/>
                <w:szCs w:val="14"/>
              </w:rPr>
              <w:t xml:space="preserve"> minutos a plena carga (300 watts) Incluye: a).- Cable de interface USB tipo AB b).- CD con software para Windows </w:t>
            </w:r>
            <w:r>
              <w:rPr>
                <w:rFonts w:ascii="Arial" w:hAnsi="Arial" w:cs="Arial"/>
                <w:sz w:val="14"/>
                <w:szCs w:val="14"/>
              </w:rPr>
              <w:t>7, 8, 8.1pro con</w:t>
            </w:r>
            <w:r w:rsidRPr="006824B1">
              <w:rPr>
                <w:rFonts w:ascii="Arial" w:hAnsi="Arial" w:cs="Arial"/>
                <w:sz w:val="14"/>
                <w:szCs w:val="14"/>
              </w:rPr>
              <w:t xml:space="preserve"> administración y diagnostico que permita programar el apagado correcto del UPS y de la PC. Normas: Norma de seguridad: NOM- 001-SCFI-1993 y NMX-I-163-NYCE-2003. Norma de calidad: NMX-CC-9001-IMNC: 2000 ó equivalente ISO-9001:2000, el certificado debe amparar la totalidad del proceso productivo desde el diseño. </w:t>
            </w:r>
            <w:r w:rsidRPr="006824B1">
              <w:rPr>
                <w:rFonts w:ascii="Arial" w:hAnsi="Arial" w:cs="Arial"/>
                <w:bCs/>
                <w:sz w:val="14"/>
                <w:szCs w:val="14"/>
              </w:rPr>
              <w:t>Garantía de 1 año.</w:t>
            </w:r>
          </w:p>
        </w:tc>
      </w:tr>
      <w:tr w:rsidR="000A2AF3" w:rsidRPr="00FC496B" w:rsidTr="008617C7">
        <w:trPr>
          <w:cantSplit/>
          <w:trHeight w:val="1134"/>
        </w:trPr>
        <w:tc>
          <w:tcPr>
            <w:tcW w:w="1361" w:type="dxa"/>
            <w:vMerge/>
          </w:tcPr>
          <w:p w:rsidR="000A2AF3" w:rsidRPr="00E52A00" w:rsidRDefault="000A2AF3" w:rsidP="00223608">
            <w:pPr>
              <w:jc w:val="both"/>
              <w:rPr>
                <w:rFonts w:ascii="Arial" w:hAnsi="Arial" w:cs="Arial"/>
                <w:b/>
                <w:sz w:val="17"/>
                <w:szCs w:val="17"/>
              </w:rPr>
            </w:pPr>
          </w:p>
        </w:tc>
        <w:tc>
          <w:tcPr>
            <w:tcW w:w="1724" w:type="dxa"/>
            <w:vAlign w:val="center"/>
          </w:tcPr>
          <w:p w:rsidR="008617C7" w:rsidRDefault="008617C7" w:rsidP="008617C7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Fuente de energía</w:t>
            </w:r>
          </w:p>
          <w:p w:rsidR="008617C7" w:rsidRDefault="008617C7" w:rsidP="008617C7">
            <w:pPr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ininterrumpida de </w:t>
            </w:r>
            <w:r w:rsidR="00340608">
              <w:rPr>
                <w:rFonts w:ascii="Arial" w:hAnsi="Arial" w:cs="Arial"/>
                <w:sz w:val="14"/>
                <w:szCs w:val="14"/>
              </w:rPr>
              <w:t>7</w:t>
            </w:r>
            <w:r w:rsidR="00171799">
              <w:rPr>
                <w:rFonts w:ascii="Arial" w:hAnsi="Arial" w:cs="Arial"/>
                <w:sz w:val="14"/>
                <w:szCs w:val="14"/>
              </w:rPr>
              <w:t>50</w:t>
            </w:r>
          </w:p>
          <w:p w:rsidR="000A2AF3" w:rsidRPr="00E52A00" w:rsidRDefault="008617C7" w:rsidP="008617C7">
            <w:pPr>
              <w:rPr>
                <w:rFonts w:ascii="Arial" w:hAnsi="Arial" w:cs="Arial"/>
                <w:b/>
                <w:sz w:val="17"/>
                <w:szCs w:val="17"/>
              </w:rPr>
            </w:pPr>
            <w:r>
              <w:rPr>
                <w:rFonts w:ascii="Arial" w:hAnsi="Arial" w:cs="Arial"/>
                <w:sz w:val="14"/>
                <w:szCs w:val="14"/>
              </w:rPr>
              <w:t>VA.</w:t>
            </w:r>
          </w:p>
        </w:tc>
        <w:tc>
          <w:tcPr>
            <w:tcW w:w="6912" w:type="dxa"/>
          </w:tcPr>
          <w:p w:rsidR="000A2AF3" w:rsidRPr="00171799" w:rsidRDefault="00171799" w:rsidP="0034060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Fuente de energía ininterrumpida de </w:t>
            </w:r>
            <w:r w:rsidR="00340608">
              <w:rPr>
                <w:rFonts w:ascii="Arial" w:hAnsi="Arial" w:cs="Arial"/>
                <w:sz w:val="14"/>
                <w:szCs w:val="14"/>
              </w:rPr>
              <w:t>7</w:t>
            </w:r>
            <w:r>
              <w:rPr>
                <w:rFonts w:ascii="Arial" w:hAnsi="Arial" w:cs="Arial"/>
                <w:sz w:val="14"/>
                <w:szCs w:val="14"/>
              </w:rPr>
              <w:t xml:space="preserve">50 VA con las siguientes especificaciones mínimas: a).- Potencia nominal de </w:t>
            </w:r>
            <w:r w:rsidR="00340608">
              <w:rPr>
                <w:rFonts w:ascii="Arial" w:hAnsi="Arial" w:cs="Arial"/>
                <w:sz w:val="14"/>
                <w:szCs w:val="14"/>
              </w:rPr>
              <w:t>7</w:t>
            </w:r>
            <w:r>
              <w:rPr>
                <w:rFonts w:ascii="Arial" w:hAnsi="Arial" w:cs="Arial"/>
                <w:sz w:val="14"/>
                <w:szCs w:val="14"/>
              </w:rPr>
              <w:t xml:space="preserve">50 VA; </w:t>
            </w:r>
            <w:r w:rsidR="00340608">
              <w:rPr>
                <w:rFonts w:ascii="Arial" w:hAnsi="Arial" w:cs="Arial"/>
                <w:sz w:val="14"/>
                <w:szCs w:val="14"/>
              </w:rPr>
              <w:t>375</w:t>
            </w:r>
            <w:r>
              <w:rPr>
                <w:rFonts w:ascii="Arial" w:hAnsi="Arial" w:cs="Arial"/>
                <w:sz w:val="14"/>
                <w:szCs w:val="14"/>
              </w:rPr>
              <w:t xml:space="preserve"> Watts b).- Voltaje de entrada de 120 volts con rango de 85 volts a 145 volts c).- Voltaje de salida regulada de 120 volts + / - 15 % máximo d).- Voltaje de salida de batería de 120 volts + / - 10 % máximo e).- </w:t>
            </w:r>
            <w:r w:rsidR="00B6132F">
              <w:rPr>
                <w:rFonts w:ascii="Arial" w:hAnsi="Arial" w:cs="Arial"/>
                <w:sz w:val="14"/>
                <w:szCs w:val="14"/>
              </w:rPr>
              <w:t xml:space="preserve">mínimo </w:t>
            </w:r>
            <w:r>
              <w:rPr>
                <w:rFonts w:ascii="Arial" w:hAnsi="Arial" w:cs="Arial"/>
                <w:sz w:val="14"/>
                <w:szCs w:val="14"/>
              </w:rPr>
              <w:t xml:space="preserve">6 contactos NEMA 5-15R con protección contra sobrecarga, regulador de voltaje en línea integrado y supresión de picos y ruidos f).- Dispositivo electrónico de protección térmica o disyuntor para evitar el cambio de fusibles g).- Al menos el 50 por ciento de los contactos deberá de contar con respaldo de batería h).- Puerto de comunicaciones USB y/o RS-232 para administración del equipo UPS i).- Indicadores visibles del estado de operación del equipo: operación en baterías, sobre carga y operación normal y reemplazo de baterías j).- Tiempo de respaldo mínimo de </w:t>
            </w:r>
            <w:r w:rsidR="00E860BF">
              <w:rPr>
                <w:rFonts w:ascii="Arial" w:hAnsi="Arial" w:cs="Arial"/>
                <w:sz w:val="14"/>
                <w:szCs w:val="14"/>
              </w:rPr>
              <w:t>10</w:t>
            </w:r>
            <w:r>
              <w:rPr>
                <w:rFonts w:ascii="Arial" w:hAnsi="Arial" w:cs="Arial"/>
                <w:sz w:val="14"/>
                <w:szCs w:val="14"/>
              </w:rPr>
              <w:t xml:space="preserve"> minutos a plena carga (475 watts) Incluye: a).- Cable de </w:t>
            </w:r>
            <w:proofErr w:type="spellStart"/>
            <w:r>
              <w:rPr>
                <w:rFonts w:ascii="Arial" w:hAnsi="Arial" w:cs="Arial"/>
                <w:sz w:val="14"/>
                <w:szCs w:val="14"/>
              </w:rPr>
              <w:t>interfase</w:t>
            </w:r>
            <w:proofErr w:type="spellEnd"/>
            <w:r>
              <w:rPr>
                <w:rFonts w:ascii="Arial" w:hAnsi="Arial" w:cs="Arial"/>
                <w:sz w:val="14"/>
                <w:szCs w:val="14"/>
              </w:rPr>
              <w:t xml:space="preserve"> USB tipo A-B b).- </w:t>
            </w:r>
            <w:r w:rsidR="00C0260F" w:rsidRPr="006824B1">
              <w:rPr>
                <w:rFonts w:ascii="Arial" w:hAnsi="Arial" w:cs="Arial"/>
                <w:sz w:val="14"/>
                <w:szCs w:val="14"/>
              </w:rPr>
              <w:t xml:space="preserve">CD con software para Windows </w:t>
            </w:r>
            <w:r w:rsidR="00C0260F">
              <w:rPr>
                <w:rFonts w:ascii="Arial" w:hAnsi="Arial" w:cs="Arial"/>
                <w:sz w:val="14"/>
                <w:szCs w:val="14"/>
              </w:rPr>
              <w:t>7, 8, 8.1pro con</w:t>
            </w:r>
            <w:r>
              <w:rPr>
                <w:rFonts w:ascii="Arial" w:hAnsi="Arial" w:cs="Arial"/>
                <w:sz w:val="14"/>
                <w:szCs w:val="14"/>
              </w:rPr>
              <w:t xml:space="preserve"> administración y diagnostico que permita programar el apagado correcto del UPS y de la PC. Normas: Norma de seguridad: NOM-001-SCFI-1993 y NMX-I-163-NYCE-2003. Norma de calidad: NMX-CC-9001-IMNC: 2000 ó equivalente ISO-9001:2000, el certificado debe amparar la totalidad del proceso productivo</w:t>
            </w:r>
            <w:r w:rsidR="00B6132F">
              <w:rPr>
                <w:rFonts w:ascii="Arial" w:hAnsi="Arial" w:cs="Arial"/>
                <w:sz w:val="14"/>
                <w:szCs w:val="14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</w:rPr>
              <w:t xml:space="preserve">desde el diseño. </w:t>
            </w:r>
            <w:r w:rsidRPr="00171799">
              <w:rPr>
                <w:rFonts w:ascii="Arial" w:hAnsi="Arial" w:cs="Arial"/>
                <w:sz w:val="14"/>
                <w:szCs w:val="14"/>
              </w:rPr>
              <w:t>Garantía de 1 año</w:t>
            </w:r>
          </w:p>
        </w:tc>
      </w:tr>
    </w:tbl>
    <w:p w:rsidR="00DD4BB1" w:rsidRDefault="00DD4BB1" w:rsidP="009C0F0B">
      <w:pPr>
        <w:jc w:val="both"/>
        <w:rPr>
          <w:rFonts w:ascii="Arial" w:hAnsi="Arial" w:cs="Arial"/>
          <w:b/>
          <w:sz w:val="19"/>
          <w:szCs w:val="19"/>
        </w:rPr>
      </w:pPr>
    </w:p>
    <w:p w:rsidR="00BC1D7C" w:rsidRPr="00C91EA1" w:rsidRDefault="00BC1D7C" w:rsidP="00BC1D7C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C91EA1">
        <w:rPr>
          <w:rFonts w:ascii="Arial" w:hAnsi="Arial" w:cs="Arial"/>
          <w:sz w:val="18"/>
          <w:szCs w:val="18"/>
        </w:rPr>
        <w:t>Recomendados para prevenir sobretensiones y caídas bruscas de tensión que afecten equipos de cómputo proporcionando batería para hacer una copia de seguridad y ayudar a proteger la información.</w:t>
      </w:r>
    </w:p>
    <w:sectPr w:rsidR="00BC1D7C" w:rsidRPr="00C91EA1" w:rsidSect="009C0F0B">
      <w:headerReference w:type="default" r:id="rId8"/>
      <w:footerReference w:type="default" r:id="rId9"/>
      <w:pgSz w:w="12240" w:h="15840"/>
      <w:pgMar w:top="1417" w:right="1325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3C32" w:rsidRDefault="00D43C32" w:rsidP="00490861">
      <w:pPr>
        <w:spacing w:after="0" w:line="240" w:lineRule="auto"/>
      </w:pPr>
      <w:r>
        <w:separator/>
      </w:r>
    </w:p>
  </w:endnote>
  <w:endnote w:type="continuationSeparator" w:id="0">
    <w:p w:rsidR="00D43C32" w:rsidRDefault="00D43C32" w:rsidP="00490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FFD" w:rsidRPr="00CF7FFD" w:rsidRDefault="00CF7FFD" w:rsidP="00CF7FFD">
    <w:pPr>
      <w:pStyle w:val="Piedepgina"/>
      <w:rPr>
        <w:rFonts w:ascii="Arial" w:hAnsi="Arial" w:cs="Arial"/>
        <w:b/>
        <w:sz w:val="14"/>
        <w:szCs w:val="14"/>
      </w:rPr>
    </w:pPr>
    <w:r w:rsidRPr="00CF7FFD">
      <w:rPr>
        <w:rFonts w:ascii="Arial" w:hAnsi="Arial" w:cs="Arial"/>
        <w:b/>
        <w:sz w:val="14"/>
        <w:szCs w:val="14"/>
      </w:rPr>
      <w:t xml:space="preserve">Secretaría </w:t>
    </w:r>
    <w:r w:rsidR="00E01FF1">
      <w:rPr>
        <w:rFonts w:ascii="Arial" w:hAnsi="Arial" w:cs="Arial"/>
        <w:b/>
        <w:sz w:val="14"/>
        <w:szCs w:val="14"/>
      </w:rPr>
      <w:t>Innovación Digital y Comunicaciones</w:t>
    </w:r>
  </w:p>
  <w:p w:rsidR="00CF7FFD" w:rsidRDefault="00CF7FFD" w:rsidP="00CF7FFD">
    <w:pPr>
      <w:pStyle w:val="Piedepgina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Dirección de </w:t>
    </w:r>
    <w:r w:rsidR="00E01FF1">
      <w:rPr>
        <w:rFonts w:ascii="Arial" w:hAnsi="Arial" w:cs="Arial"/>
        <w:sz w:val="14"/>
        <w:szCs w:val="14"/>
      </w:rPr>
      <w:t xml:space="preserve">Sistemas </w:t>
    </w:r>
    <w:r>
      <w:rPr>
        <w:rFonts w:ascii="Arial" w:hAnsi="Arial" w:cs="Arial"/>
        <w:sz w:val="14"/>
        <w:szCs w:val="14"/>
      </w:rPr>
      <w:t>(D</w:t>
    </w:r>
    <w:r w:rsidR="00E01FF1">
      <w:rPr>
        <w:rFonts w:ascii="Arial" w:hAnsi="Arial" w:cs="Arial"/>
        <w:sz w:val="14"/>
        <w:szCs w:val="14"/>
      </w:rPr>
      <w:t>S</w:t>
    </w:r>
    <w:r>
      <w:rPr>
        <w:rFonts w:ascii="Arial" w:hAnsi="Arial" w:cs="Arial"/>
        <w:sz w:val="14"/>
        <w:szCs w:val="14"/>
      </w:rPr>
      <w:t>)</w:t>
    </w:r>
  </w:p>
  <w:p w:rsidR="00CF7FFD" w:rsidRPr="00CF7FFD" w:rsidRDefault="00CF7FFD" w:rsidP="00CF7FFD">
    <w:pPr>
      <w:pStyle w:val="Piedepgina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>Ju</w:t>
    </w:r>
    <w:r w:rsidR="00E01FF1">
      <w:rPr>
        <w:rFonts w:ascii="Arial" w:hAnsi="Arial" w:cs="Arial"/>
        <w:sz w:val="14"/>
        <w:szCs w:val="14"/>
      </w:rPr>
      <w:t>l</w:t>
    </w:r>
    <w:r>
      <w:rPr>
        <w:rFonts w:ascii="Arial" w:hAnsi="Arial" w:cs="Arial"/>
        <w:sz w:val="14"/>
        <w:szCs w:val="14"/>
      </w:rPr>
      <w:t>io 2014</w:t>
    </w:r>
  </w:p>
  <w:p w:rsidR="007962B2" w:rsidRDefault="0035047A">
    <w:pPr>
      <w:pStyle w:val="Piedepgina"/>
      <w:jc w:val="right"/>
    </w:pPr>
    <w:sdt>
      <w:sdtPr>
        <w:id w:val="1695701"/>
        <w:docPartObj>
          <w:docPartGallery w:val="Page Numbers (Bottom of Page)"/>
          <w:docPartUnique/>
        </w:docPartObj>
      </w:sdtPr>
      <w:sdtContent>
        <w:r w:rsidR="007962B2">
          <w:t xml:space="preserve">Página | </w:t>
        </w:r>
        <w:fldSimple w:instr=" PAGE   \* MERGEFORMAT ">
          <w:r w:rsidR="00D53DD8">
            <w:rPr>
              <w:noProof/>
            </w:rPr>
            <w:t>1</w:t>
          </w:r>
        </w:fldSimple>
        <w:r w:rsidR="007962B2">
          <w:t xml:space="preserve"> </w:t>
        </w:r>
      </w:sdtContent>
    </w:sdt>
  </w:p>
  <w:p w:rsidR="007962B2" w:rsidRDefault="007962B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3C32" w:rsidRDefault="00D43C32" w:rsidP="00490861">
      <w:pPr>
        <w:spacing w:after="0" w:line="240" w:lineRule="auto"/>
      </w:pPr>
      <w:r>
        <w:separator/>
      </w:r>
    </w:p>
  </w:footnote>
  <w:footnote w:type="continuationSeparator" w:id="0">
    <w:p w:rsidR="00D43C32" w:rsidRDefault="00D43C32" w:rsidP="004908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709" w:rsidRPr="00477709" w:rsidRDefault="001B55AC" w:rsidP="00477709">
    <w:pPr>
      <w:spacing w:after="0" w:line="0" w:lineRule="atLeast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4905375</wp:posOffset>
          </wp:positionH>
          <wp:positionV relativeFrom="paragraph">
            <wp:posOffset>-167005</wp:posOffset>
          </wp:positionV>
          <wp:extent cx="1789430" cy="582930"/>
          <wp:effectExtent l="0" t="0" r="0" b="0"/>
          <wp:wrapSquare wrapText="bothSides"/>
          <wp:docPr id="1" name="Imagen 1" descr="logos secretarias rotulacion convertidos-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s secretarias rotulacion convertidos-2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9430" cy="5829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77709" w:rsidRPr="00477709">
      <w:rPr>
        <w:rFonts w:ascii="Arial" w:hAnsi="Arial" w:cs="Arial"/>
        <w:b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14952</wp:posOffset>
          </wp:positionH>
          <wp:positionV relativeFrom="paragraph">
            <wp:posOffset>-78644</wp:posOffset>
          </wp:positionV>
          <wp:extent cx="1335298" cy="414068"/>
          <wp:effectExtent l="19050" t="0" r="0" b="0"/>
          <wp:wrapNone/>
          <wp:docPr id="3" name="0 Imagen" descr="logo-ayuntamiento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ayuntamientom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335298" cy="4140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01FF1">
      <w:rPr>
        <w:rFonts w:ascii="Arial" w:hAnsi="Arial" w:cs="Arial"/>
        <w:b/>
        <w:sz w:val="24"/>
        <w:szCs w:val="24"/>
      </w:rPr>
      <w:t>DIRECCIÓN DE SISTEMAS</w:t>
    </w:r>
  </w:p>
  <w:p w:rsidR="00477709" w:rsidRPr="0050611C" w:rsidRDefault="00477709" w:rsidP="00477709">
    <w:pPr>
      <w:spacing w:after="0" w:line="0" w:lineRule="atLeast"/>
      <w:jc w:val="center"/>
      <w:rPr>
        <w:rFonts w:ascii="Arial" w:hAnsi="Arial" w:cs="Arial"/>
        <w:sz w:val="24"/>
        <w:szCs w:val="19"/>
      </w:rPr>
    </w:pPr>
  </w:p>
  <w:p w:rsidR="00A73242" w:rsidRDefault="00057C6A" w:rsidP="00A73242">
    <w:pPr>
      <w:spacing w:after="0" w:line="0" w:lineRule="atLeast"/>
      <w:jc w:val="center"/>
      <w:rPr>
        <w:rFonts w:ascii="Arial" w:hAnsi="Arial" w:cs="Arial"/>
        <w:b/>
        <w:sz w:val="24"/>
        <w:szCs w:val="19"/>
      </w:rPr>
    </w:pPr>
    <w:r w:rsidRPr="0050611C">
      <w:rPr>
        <w:rFonts w:ascii="Arial" w:hAnsi="Arial" w:cs="Arial"/>
        <w:b/>
        <w:sz w:val="24"/>
        <w:szCs w:val="19"/>
      </w:rPr>
      <w:t xml:space="preserve">Estándares de Equipo de </w:t>
    </w:r>
    <w:r w:rsidR="009E2872">
      <w:rPr>
        <w:rFonts w:ascii="Arial" w:hAnsi="Arial" w:cs="Arial"/>
        <w:b/>
        <w:sz w:val="24"/>
        <w:szCs w:val="19"/>
      </w:rPr>
      <w:t>Respaldo de Energía</w:t>
    </w:r>
  </w:p>
  <w:p w:rsidR="009E2872" w:rsidRPr="0050611C" w:rsidRDefault="009E2872" w:rsidP="00A73242">
    <w:pPr>
      <w:spacing w:after="0" w:line="0" w:lineRule="atLeast"/>
      <w:jc w:val="center"/>
      <w:rPr>
        <w:rFonts w:ascii="Arial" w:hAnsi="Arial" w:cs="Arial"/>
        <w:sz w:val="24"/>
        <w:szCs w:val="19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DE3281"/>
    <w:multiLevelType w:val="hybridMultilevel"/>
    <w:tmpl w:val="856C01F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19"/>
  <w:proofState w:spelling="clean" w:grammar="clean"/>
  <w:defaultTabStop w:val="708"/>
  <w:hyphenationZone w:val="425"/>
  <w:characterSpacingControl w:val="doNotCompress"/>
  <w:hdrShapeDefaults>
    <o:shapedefaults v:ext="edit" spidmax="6963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C1837"/>
    <w:rsid w:val="00000364"/>
    <w:rsid w:val="0001513B"/>
    <w:rsid w:val="00015CB4"/>
    <w:rsid w:val="00051357"/>
    <w:rsid w:val="00057C6A"/>
    <w:rsid w:val="00063122"/>
    <w:rsid w:val="00065296"/>
    <w:rsid w:val="00072652"/>
    <w:rsid w:val="0009329B"/>
    <w:rsid w:val="000933E2"/>
    <w:rsid w:val="000A2AF3"/>
    <w:rsid w:val="000B5C0A"/>
    <w:rsid w:val="000C6BD4"/>
    <w:rsid w:val="000D0575"/>
    <w:rsid w:val="000F58C7"/>
    <w:rsid w:val="0013086F"/>
    <w:rsid w:val="00157F5F"/>
    <w:rsid w:val="00171799"/>
    <w:rsid w:val="001776C2"/>
    <w:rsid w:val="00194EAA"/>
    <w:rsid w:val="00197156"/>
    <w:rsid w:val="001B55AC"/>
    <w:rsid w:val="001B7AB9"/>
    <w:rsid w:val="001D5058"/>
    <w:rsid w:val="001F3BA9"/>
    <w:rsid w:val="00223608"/>
    <w:rsid w:val="00223D83"/>
    <w:rsid w:val="0023356C"/>
    <w:rsid w:val="00264E64"/>
    <w:rsid w:val="002736FF"/>
    <w:rsid w:val="002C6016"/>
    <w:rsid w:val="003106E2"/>
    <w:rsid w:val="00330B9A"/>
    <w:rsid w:val="00340608"/>
    <w:rsid w:val="00347DCE"/>
    <w:rsid w:val="0035047A"/>
    <w:rsid w:val="00356571"/>
    <w:rsid w:val="0037147B"/>
    <w:rsid w:val="0037300C"/>
    <w:rsid w:val="00374676"/>
    <w:rsid w:val="00390B8D"/>
    <w:rsid w:val="003B20CB"/>
    <w:rsid w:val="003C488A"/>
    <w:rsid w:val="003C553E"/>
    <w:rsid w:val="003C6E4B"/>
    <w:rsid w:val="003D255E"/>
    <w:rsid w:val="003D5627"/>
    <w:rsid w:val="003D58DE"/>
    <w:rsid w:val="003E368D"/>
    <w:rsid w:val="003F0FA0"/>
    <w:rsid w:val="003F3B48"/>
    <w:rsid w:val="004045A2"/>
    <w:rsid w:val="00407B38"/>
    <w:rsid w:val="00414CD4"/>
    <w:rsid w:val="00435C95"/>
    <w:rsid w:val="00436216"/>
    <w:rsid w:val="0045403D"/>
    <w:rsid w:val="004602D7"/>
    <w:rsid w:val="00466D2C"/>
    <w:rsid w:val="00477709"/>
    <w:rsid w:val="0048660C"/>
    <w:rsid w:val="00490861"/>
    <w:rsid w:val="004B79BB"/>
    <w:rsid w:val="004D6B01"/>
    <w:rsid w:val="004E427B"/>
    <w:rsid w:val="0050611C"/>
    <w:rsid w:val="00527F60"/>
    <w:rsid w:val="0055303C"/>
    <w:rsid w:val="00574372"/>
    <w:rsid w:val="00575CCC"/>
    <w:rsid w:val="00581E34"/>
    <w:rsid w:val="00587495"/>
    <w:rsid w:val="005876EF"/>
    <w:rsid w:val="005A361B"/>
    <w:rsid w:val="005B6048"/>
    <w:rsid w:val="005D077C"/>
    <w:rsid w:val="005D130E"/>
    <w:rsid w:val="005E4B1F"/>
    <w:rsid w:val="00604331"/>
    <w:rsid w:val="006242BF"/>
    <w:rsid w:val="0064117F"/>
    <w:rsid w:val="00652911"/>
    <w:rsid w:val="006824B1"/>
    <w:rsid w:val="00694258"/>
    <w:rsid w:val="006955AC"/>
    <w:rsid w:val="006A0CCC"/>
    <w:rsid w:val="006B3B34"/>
    <w:rsid w:val="006C3660"/>
    <w:rsid w:val="006C3CDE"/>
    <w:rsid w:val="006C4DED"/>
    <w:rsid w:val="006C546A"/>
    <w:rsid w:val="006F7209"/>
    <w:rsid w:val="00700F6A"/>
    <w:rsid w:val="0071590B"/>
    <w:rsid w:val="0071619B"/>
    <w:rsid w:val="00733F1F"/>
    <w:rsid w:val="00736FB6"/>
    <w:rsid w:val="00774462"/>
    <w:rsid w:val="00795BA8"/>
    <w:rsid w:val="007962B2"/>
    <w:rsid w:val="007A397F"/>
    <w:rsid w:val="007A664E"/>
    <w:rsid w:val="007B0C68"/>
    <w:rsid w:val="007B3511"/>
    <w:rsid w:val="007B5630"/>
    <w:rsid w:val="007E5224"/>
    <w:rsid w:val="008075C2"/>
    <w:rsid w:val="00812337"/>
    <w:rsid w:val="00823919"/>
    <w:rsid w:val="0083186F"/>
    <w:rsid w:val="00834D78"/>
    <w:rsid w:val="00840E6D"/>
    <w:rsid w:val="008617C7"/>
    <w:rsid w:val="0087259F"/>
    <w:rsid w:val="00883DCC"/>
    <w:rsid w:val="008842AA"/>
    <w:rsid w:val="008943A8"/>
    <w:rsid w:val="008953AF"/>
    <w:rsid w:val="008A7FB0"/>
    <w:rsid w:val="008C71CD"/>
    <w:rsid w:val="00905942"/>
    <w:rsid w:val="00907ADC"/>
    <w:rsid w:val="00920521"/>
    <w:rsid w:val="00924638"/>
    <w:rsid w:val="00934924"/>
    <w:rsid w:val="0095024B"/>
    <w:rsid w:val="0095584D"/>
    <w:rsid w:val="00956F59"/>
    <w:rsid w:val="00963215"/>
    <w:rsid w:val="009639F9"/>
    <w:rsid w:val="00970147"/>
    <w:rsid w:val="00980221"/>
    <w:rsid w:val="009A3641"/>
    <w:rsid w:val="009C0F0B"/>
    <w:rsid w:val="009D1FF1"/>
    <w:rsid w:val="009E2872"/>
    <w:rsid w:val="009E6C7C"/>
    <w:rsid w:val="009F1E89"/>
    <w:rsid w:val="009F4D06"/>
    <w:rsid w:val="009F6849"/>
    <w:rsid w:val="00A06598"/>
    <w:rsid w:val="00A150AD"/>
    <w:rsid w:val="00A34F58"/>
    <w:rsid w:val="00A63B85"/>
    <w:rsid w:val="00A727E5"/>
    <w:rsid w:val="00A73242"/>
    <w:rsid w:val="00A961FE"/>
    <w:rsid w:val="00AA0C54"/>
    <w:rsid w:val="00AD1457"/>
    <w:rsid w:val="00AE5687"/>
    <w:rsid w:val="00AE607D"/>
    <w:rsid w:val="00AE6B70"/>
    <w:rsid w:val="00AF00A2"/>
    <w:rsid w:val="00B24619"/>
    <w:rsid w:val="00B36CD0"/>
    <w:rsid w:val="00B5400C"/>
    <w:rsid w:val="00B6132F"/>
    <w:rsid w:val="00B76450"/>
    <w:rsid w:val="00BB44F4"/>
    <w:rsid w:val="00BC1099"/>
    <w:rsid w:val="00BC1D7C"/>
    <w:rsid w:val="00BC57C8"/>
    <w:rsid w:val="00BF4348"/>
    <w:rsid w:val="00C0260F"/>
    <w:rsid w:val="00C40F78"/>
    <w:rsid w:val="00C55A6D"/>
    <w:rsid w:val="00C5647D"/>
    <w:rsid w:val="00C67EB7"/>
    <w:rsid w:val="00C8193C"/>
    <w:rsid w:val="00C91EA1"/>
    <w:rsid w:val="00C974C3"/>
    <w:rsid w:val="00CA197F"/>
    <w:rsid w:val="00CB07E3"/>
    <w:rsid w:val="00CB143A"/>
    <w:rsid w:val="00CB1C71"/>
    <w:rsid w:val="00CD13FB"/>
    <w:rsid w:val="00CD70A3"/>
    <w:rsid w:val="00CF7FFD"/>
    <w:rsid w:val="00D11E59"/>
    <w:rsid w:val="00D2094E"/>
    <w:rsid w:val="00D34262"/>
    <w:rsid w:val="00D36042"/>
    <w:rsid w:val="00D4133A"/>
    <w:rsid w:val="00D43C32"/>
    <w:rsid w:val="00D503EF"/>
    <w:rsid w:val="00D506ED"/>
    <w:rsid w:val="00D53DD8"/>
    <w:rsid w:val="00D7219A"/>
    <w:rsid w:val="00D72E70"/>
    <w:rsid w:val="00D730AB"/>
    <w:rsid w:val="00D83BB0"/>
    <w:rsid w:val="00DC1837"/>
    <w:rsid w:val="00DD4BB1"/>
    <w:rsid w:val="00DE0B8D"/>
    <w:rsid w:val="00DF416E"/>
    <w:rsid w:val="00E01FF1"/>
    <w:rsid w:val="00E3455F"/>
    <w:rsid w:val="00E4320E"/>
    <w:rsid w:val="00E51250"/>
    <w:rsid w:val="00E52A00"/>
    <w:rsid w:val="00E72714"/>
    <w:rsid w:val="00E7304C"/>
    <w:rsid w:val="00E860BF"/>
    <w:rsid w:val="00EC156F"/>
    <w:rsid w:val="00EC164A"/>
    <w:rsid w:val="00EC523A"/>
    <w:rsid w:val="00EE6ECF"/>
    <w:rsid w:val="00EE7605"/>
    <w:rsid w:val="00EF3711"/>
    <w:rsid w:val="00F04597"/>
    <w:rsid w:val="00F506AD"/>
    <w:rsid w:val="00F83A39"/>
    <w:rsid w:val="00F87410"/>
    <w:rsid w:val="00FC496B"/>
    <w:rsid w:val="00FE0394"/>
    <w:rsid w:val="00FE4B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433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D13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37467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50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06AD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49086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90861"/>
  </w:style>
  <w:style w:type="paragraph" w:styleId="Piedepgina">
    <w:name w:val="footer"/>
    <w:basedOn w:val="Normal"/>
    <w:link w:val="PiedepginaCar"/>
    <w:uiPriority w:val="99"/>
    <w:unhideWhenUsed/>
    <w:rsid w:val="0049086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0861"/>
  </w:style>
  <w:style w:type="paragraph" w:styleId="Sinespaciado">
    <w:name w:val="No Spacing"/>
    <w:link w:val="SinespaciadoCar"/>
    <w:uiPriority w:val="1"/>
    <w:qFormat/>
    <w:rsid w:val="00E7304C"/>
    <w:pPr>
      <w:spacing w:after="0" w:line="240" w:lineRule="auto"/>
    </w:pPr>
    <w:rPr>
      <w:lang w:val="es-ES" w:eastAsia="en-U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7304C"/>
    <w:rPr>
      <w:lang w:val="es-E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D13F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37467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F50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06AD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49086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90861"/>
  </w:style>
  <w:style w:type="paragraph" w:styleId="Piedepgina">
    <w:name w:val="footer"/>
    <w:basedOn w:val="Normal"/>
    <w:link w:val="PiedepginaCar"/>
    <w:uiPriority w:val="99"/>
    <w:unhideWhenUsed/>
    <w:rsid w:val="0049086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908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1FFBBC-09DC-47D4-8262-10F155296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3824</TotalTime>
  <Pages>1</Pages>
  <Words>709</Words>
  <Characters>3904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13</cp:revision>
  <cp:lastPrinted>2014-06-24T19:23:00Z</cp:lastPrinted>
  <dcterms:created xsi:type="dcterms:W3CDTF">2014-07-19T00:04:00Z</dcterms:created>
  <dcterms:modified xsi:type="dcterms:W3CDTF">2014-07-22T21:00:00Z</dcterms:modified>
</cp:coreProperties>
</file>